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ПРИЛОЖЕНИЕ №8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приказу от </w:t>
      </w:r>
      <w:r w:rsidR="00AC18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18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C186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101A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№ </w:t>
      </w:r>
      <w:r w:rsidR="00AC18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Положение о внутреннем финансовом контроле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разработано в соответствии с законодательством 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 внутреннего финансового контроля в учреждении.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Внутренний финансовый контроль направлен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1ABF" w:rsidRPr="00101ABF" w:rsidRDefault="00101ABF" w:rsidP="00101AB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создание системы соблюдения законодательства России в сфере финансовой деятельности, внутренних процедур составления и исполнения плана финансово-хозяйственной деятельности;</w:t>
      </w:r>
    </w:p>
    <w:p w:rsidR="00101ABF" w:rsidRPr="00101ABF" w:rsidRDefault="00101ABF" w:rsidP="00101AB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повышение качества составления и достоверности бухгалтерской отчетности и ведения бухгалтерского учета;</w:t>
      </w:r>
    </w:p>
    <w:p w:rsidR="00101ABF" w:rsidRPr="00101ABF" w:rsidRDefault="00101ABF" w:rsidP="00101AB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повышение результативности использования субсидий, средств, полученных от платной деятельности.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Внутренний контроль в учреждении осуществляют:</w:t>
      </w:r>
    </w:p>
    <w:p w:rsidR="00101ABF" w:rsidRPr="00101ABF" w:rsidRDefault="00101ABF" w:rsidP="00101A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руководители всех уровней, сотрудники учреждения;</w:t>
      </w:r>
    </w:p>
    <w:p w:rsidR="00101ABF" w:rsidRPr="00101ABF" w:rsidRDefault="00101ABF" w:rsidP="00101A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сторонние организации или внешние аудиторы, привлекаемые для целей проверки финансово-хозяйственной деятельности 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Целями внутреннего финансового контроля являются:</w:t>
      </w:r>
    </w:p>
    <w:p w:rsidR="00101ABF" w:rsidRPr="00101ABF" w:rsidRDefault="00101ABF" w:rsidP="00101AB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подтверждение достоверности бухгалтерского учета и отчетности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и соблюдения порядка ведения учета методологии и стандартам бухгалтерского учета, установленным Минфином России;</w:t>
      </w:r>
    </w:p>
    <w:p w:rsidR="00101ABF" w:rsidRPr="00101ABF" w:rsidRDefault="00101ABF" w:rsidP="00101AB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соблюдение другого действующего законодательства России, регулирующего порядок осуществления финансово-хозяйственной деятельности;</w:t>
      </w:r>
    </w:p>
    <w:p w:rsidR="00101ABF" w:rsidRPr="00101ABF" w:rsidRDefault="00101ABF" w:rsidP="00101AB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подготовка предложений по повышению экономности и результативности использования средств бюджета.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Основные задачи внутреннего контроля:</w:t>
      </w:r>
    </w:p>
    <w:p w:rsidR="00101ABF" w:rsidRPr="00101ABF" w:rsidRDefault="00101ABF" w:rsidP="00101AB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законодательства;</w:t>
      </w:r>
    </w:p>
    <w:p w:rsidR="00101ABF" w:rsidRPr="00101ABF" w:rsidRDefault="00101ABF" w:rsidP="00101AB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установление соответствия осуществляемых операций регламентам, полномочиям сотрудников;</w:t>
      </w:r>
    </w:p>
    <w:p w:rsidR="00101ABF" w:rsidRPr="00101ABF" w:rsidRDefault="00101ABF" w:rsidP="00101AB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соблюдение установленных технологических процессов и операций при осуществлении деятельности;</w:t>
      </w:r>
    </w:p>
    <w:p w:rsidR="00101ABF" w:rsidRPr="00101ABF" w:rsidRDefault="00101ABF" w:rsidP="00101AB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анализ системы внутреннего контроля учреждения, позволяющий выявить существенные аспекты, влияющие на ее эффективность.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Принципы внутреннего финансового контроля:</w:t>
      </w:r>
    </w:p>
    <w:p w:rsidR="00101ABF" w:rsidRPr="00101ABF" w:rsidRDefault="00101ABF" w:rsidP="00101AB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101ABF" w:rsidRPr="00101ABF" w:rsidRDefault="00101ABF" w:rsidP="00101AB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принцип объективности. Внутренний контроль осуществляется с использованием фактических документальных данных в порядке, установленном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>законодательством России, путем применения методов, обеспечивающих получение полной и достоверной информации;</w:t>
      </w:r>
    </w:p>
    <w:p w:rsidR="00101ABF" w:rsidRPr="00101ABF" w:rsidRDefault="00101ABF" w:rsidP="00101AB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101ABF" w:rsidRPr="00101ABF" w:rsidRDefault="00101ABF" w:rsidP="00101AB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101ABF" w:rsidRPr="00101ABF" w:rsidRDefault="00101ABF" w:rsidP="00101AB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 России.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Система внутреннего контроля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Система внутреннего контроля обеспечивает:</w:t>
      </w:r>
    </w:p>
    <w:p w:rsidR="00101ABF" w:rsidRPr="00101ABF" w:rsidRDefault="00101ABF" w:rsidP="00101AB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точность и полноту документации </w:t>
      </w:r>
      <w:proofErr w:type="spell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б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юджетн</w:t>
      </w:r>
      <w:proofErr w:type="spellEnd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ого учета;</w:t>
      </w:r>
    </w:p>
    <w:p w:rsidR="00101ABF" w:rsidRPr="00101ABF" w:rsidRDefault="00101ABF" w:rsidP="00101AB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соблюдение требований законодательства;</w:t>
      </w:r>
    </w:p>
    <w:p w:rsidR="00101ABF" w:rsidRPr="00101ABF" w:rsidRDefault="00101ABF" w:rsidP="00101AB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своевременность подготовки достоверной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бюджетной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отчетности;</w:t>
      </w:r>
    </w:p>
    <w:p w:rsidR="00101ABF" w:rsidRPr="00101ABF" w:rsidRDefault="00101ABF" w:rsidP="00101AB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предотвращение ошибок и искажений;</w:t>
      </w:r>
    </w:p>
    <w:p w:rsidR="00101ABF" w:rsidRPr="00101ABF" w:rsidRDefault="00101ABF" w:rsidP="00101AB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исполнение приказов и распоряжений руководителя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выполнение планов финансово-хозяйственной деятельности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сохранность имущества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Система внутреннего контроля позволяет следить за эффективностью работы, добросовестностью выполнения сотрудниками возложенных на них должностных обязанностей.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При выполнении контрольных действий отдельно или совместно используются следующие методы: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самоконтроль;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по уровню подчиненности (подведомственности);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смежный контроль.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Контрольные действия подразделяются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визуальные – осуществляются без использования прикладных программных средств автоматизации;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автоматические – осуществляются с использованием прикладных программных средств автоматизации без участия должностных лиц;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смешанные – выполняются с использованием прикладных программных средств автоматизации с участием должностных лиц.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Способы проведения контрольных действий: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сплошной способ – контрольные действия осуществляются в отношении каждой проведенной операции: действия по формированию документа, необходимого для выполнения внутренней процедуры;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выборочный способ – контрольные действия осуществляются в отношении отдельной проведенной операции: действия по формированию документа, необходимого для выполнения внутренней процедуры.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2.7. При проведении внутреннего контроля проводятся: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Проверка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документально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го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оформлени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: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– записи в регистрах б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юджетного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учета проводятся на основе первичных учетных документов (в т. 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ч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. Бухгалтерских справок);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– включение в б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юджетную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(финансовую) отчетность существенных оценочных значений;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подтверждение соответствия между объектами (документами) и их соответствия установленным требованиям;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соотнесение оплаты материальных активов с их поступлением в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учреждение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санкционирование сделок и операций;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сверка остатков по счетам б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юджетного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учета наличных денежных средств с остатками денежных средств по данным кассовой книги;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разграничение полномочий и ротация обязанностей;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процедуры контроля фактического наличия и состояния объектов (в т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.ч.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и</w:t>
      </w:r>
      <w:proofErr w:type="spell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нвентаризация</w:t>
      </w:r>
      <w:proofErr w:type="spellEnd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);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контроль правильности сделок, учетных операций;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процедуры,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связанные с компьютерной обработкой информации: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– регламент доступа к компьютерным программам, информационным системам, данным и справочникам;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– порядок восстановления данных;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– обеспечение бесперебойного использования компьютерных программ (информационных систем);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101ABF" w:rsidRPr="00101ABF" w:rsidRDefault="00101ABF" w:rsidP="00101AB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…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Организация внутреннего финансового контроля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Внутренний финансовый контроль в учреждении подразделяется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предварительный, текущий и последующий.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является операция.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предварительного финансового контроля является предупреждение нарушений на стадии планирования расходов и заключения договоров.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Предварительный контроль осуществляют руководитель учреждения, его заместители, главный бухгалтер.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предварительного внутреннего финансового контроля проводится:</w:t>
      </w:r>
    </w:p>
    <w:p w:rsidR="00101ABF" w:rsidRPr="00101ABF" w:rsidRDefault="00101ABF" w:rsidP="00101AB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проверка финансово-плановых документов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(расчетов потребности в денежных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средствах, смет доходов и расходов и др.)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главным бухгалтером (бухгалтером), их визирование, согласование и урегулирование разногласий;</w:t>
      </w:r>
    </w:p>
    <w:p w:rsidR="00101ABF" w:rsidRPr="00101ABF" w:rsidRDefault="00101ABF" w:rsidP="00101AB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проверка законности и экономической обоснованности, визирование проектов договоров (контрактов), визирование договоров и прочих документов, из которых вытекают денежные обязательства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и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главным бухгалтером (бухгалтером);</w:t>
      </w:r>
    </w:p>
    <w:p w:rsidR="00101ABF" w:rsidRPr="00101ABF" w:rsidRDefault="00101ABF" w:rsidP="00101AB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контроль за принятием обязательств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в пределах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доведенных лимитов бюджетных обязательств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проверка проектов приказов руководителя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документов до совершения хозяйственных операций в соответствии с графиком документооборота, проверка расчетов перед выплатами;</w:t>
      </w:r>
    </w:p>
    <w:p w:rsidR="00101ABF" w:rsidRPr="00101ABF" w:rsidRDefault="00101ABF" w:rsidP="00101AB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>проверка бухгалтерской, финансовой, статистической, налоговой и другой отчетности до утверждения или подписания;</w:t>
      </w:r>
    </w:p>
    <w:p w:rsidR="00101ABF" w:rsidRPr="00101ABF" w:rsidRDefault="00101ABF" w:rsidP="00101AB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/>
        </w:rPr>
        <w:t>…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В рамках текущего внутреннего финансового контроля проводится: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проверка расходных денежных документов до их оплаты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(расчетно-платежных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ведомостей, платежных поручений, счетов и т. П.)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. Фактом контроля является разрешение документов к оплате;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проверка первичных документов, отражающих факты хозяйственной жизни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наличия денежных средств в кассе, в том числе контроль за соблюдением правил осуществления кассовых операций, оформления кассовых документов, установленного лимита кассы, хранением наличных денежных средств;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у подотчетных лиц наличия полученных под отчет наличных денежных средств и (или) оправдательных документов;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контроль за взысканием дебиторской и погашением кредиторской задолженности;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сверка аналитического учета с синтетическим (оборотная ведомость);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фактического наличия материальных средств;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мониторинг расходования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лимитов бюджетных обязательств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(и других целевых средств)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по назначению, оценка эффективности и результативности их расходования;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анализ главным бухгалтером (бухгалтером) конкретных журналов операций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, в</w:t>
      </w:r>
      <w:r w:rsidRPr="00101ABF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том числе в обособленных подразделениях,</w:t>
      </w:r>
      <w:r w:rsidRPr="00101ABF">
        <w:rPr>
          <w:rFonts w:ascii="Times New Roman" w:eastAsia="Times New Roman" w:hAnsi="Times New Roman" w:cs="Times New Roman"/>
          <w:iCs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на соответствие методологии учета и положениям учетной политики учреждения;</w:t>
      </w:r>
    </w:p>
    <w:p w:rsidR="00101ABF" w:rsidRPr="00101ABF" w:rsidRDefault="00101ABF" w:rsidP="00101AB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…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текущего контроля осуществляется на постоянной основе специалистам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бухгалтерии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первичных учетных документов проводят сотрудники бухгалтерии, которые принимают документы к учету. В каждом документе проверяют:</w:t>
      </w:r>
    </w:p>
    <w:p w:rsidR="00101ABF" w:rsidRPr="00101ABF" w:rsidRDefault="00101ABF" w:rsidP="00101AB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формы документа и хозяйственной операции;</w:t>
      </w:r>
    </w:p>
    <w:p w:rsidR="00101ABF" w:rsidRPr="00101ABF" w:rsidRDefault="00101ABF" w:rsidP="00101AB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обязательных реквизитов, если документ составлен не по унифицированной форме;</w:t>
      </w:r>
    </w:p>
    <w:p w:rsidR="00101ABF" w:rsidRPr="00101ABF" w:rsidRDefault="00101ABF" w:rsidP="00101AB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заполнения и наличие подписей.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последующем внутреннем контроле осуществляют следующие контрольные действия:</w:t>
      </w:r>
    </w:p>
    <w:p w:rsidR="00101ABF" w:rsidRPr="00101ABF" w:rsidRDefault="00101ABF" w:rsidP="00101AB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наличия имущества учреждения, в том числе: инвентаризация, внезапная проверка кассы;</w:t>
      </w:r>
    </w:p>
    <w:p w:rsidR="00101ABF" w:rsidRPr="00101ABF" w:rsidRDefault="00101ABF" w:rsidP="00101AB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анализ исполнения плановых документов;</w:t>
      </w:r>
    </w:p>
    <w:p w:rsidR="00101ABF" w:rsidRPr="00101ABF" w:rsidRDefault="00101ABF" w:rsidP="00101AB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поступления, наличия и использования денежных средств в учреждении;</w:t>
      </w:r>
    </w:p>
    <w:p w:rsidR="00101ABF" w:rsidRPr="00101ABF" w:rsidRDefault="00101ABF" w:rsidP="00101AB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101ABF" w:rsidRPr="00101ABF" w:rsidRDefault="00101ABF" w:rsidP="00101AB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соблюдение норм расхода материальных запасов;</w:t>
      </w:r>
    </w:p>
    <w:p w:rsidR="00101ABF" w:rsidRPr="00101ABF" w:rsidRDefault="00101ABF" w:rsidP="00101AB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 xml:space="preserve">документальные проверки финансово-хозяйственной деятельности учреждения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и</w:t>
      </w:r>
      <w:r w:rsidRPr="00101ABF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его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обособленных структурных подразделений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проверка достоверности отражения хозяйственных операций в учете и отчетности учреждения.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 </w:t>
      </w:r>
    </w:p>
    <w:p w:rsidR="00101ABF" w:rsidRPr="00101ABF" w:rsidRDefault="00101ABF" w:rsidP="00101ABF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объект проверки; </w:t>
      </w:r>
    </w:p>
    <w:p w:rsidR="00101ABF" w:rsidRPr="00101ABF" w:rsidRDefault="00101ABF" w:rsidP="00101AB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период, за который проводится проверка; </w:t>
      </w:r>
    </w:p>
    <w:p w:rsidR="00101ABF" w:rsidRPr="00101ABF" w:rsidRDefault="00101ABF" w:rsidP="00101AB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срок проведения проверки; </w:t>
      </w:r>
    </w:p>
    <w:p w:rsidR="00101ABF" w:rsidRPr="00101ABF" w:rsidRDefault="00101ABF" w:rsidP="00101AB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ответственных исполнителей.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плановой проверки являются:</w:t>
      </w:r>
    </w:p>
    <w:p w:rsidR="00101ABF" w:rsidRPr="00101ABF" w:rsidRDefault="00101ABF" w:rsidP="00101AB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соблюдение законодательства России, регулирующего порядок ведения б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юджетного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учета и норм учетной политики;</w:t>
      </w:r>
    </w:p>
    <w:p w:rsidR="00101ABF" w:rsidRPr="00101ABF" w:rsidRDefault="00101ABF" w:rsidP="00101AB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правильность и своевременность отражения всех хозяйственных операций в б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юджетном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учете;</w:t>
      </w:r>
    </w:p>
    <w:p w:rsidR="00101ABF" w:rsidRPr="00101ABF" w:rsidRDefault="00101ABF" w:rsidP="00101AB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полнота и правильность документального оформления операций;</w:t>
      </w:r>
    </w:p>
    <w:p w:rsidR="00101ABF" w:rsidRPr="00101ABF" w:rsidRDefault="00101ABF" w:rsidP="00101AB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своевременность и полнота проведения инвентаризаций;</w:t>
      </w:r>
    </w:p>
    <w:p w:rsidR="00101ABF" w:rsidRPr="00101ABF" w:rsidRDefault="00101ABF" w:rsidP="00101ABF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достоверность отчетности.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проведения предварительного и текущего контроля оформляются в виде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101ABF" w:rsidRPr="00101ABF" w:rsidRDefault="00101ABF" w:rsidP="00101AB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программа проверки (утверждается руководителем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);</w:t>
      </w:r>
    </w:p>
    <w:p w:rsidR="00101ABF" w:rsidRPr="00101ABF" w:rsidRDefault="00101ABF" w:rsidP="00101AB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характер и состояние систем б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юджетного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учета и отчетности;</w:t>
      </w:r>
    </w:p>
    <w:p w:rsidR="00101ABF" w:rsidRPr="00101ABF" w:rsidRDefault="00101ABF" w:rsidP="00101AB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виды, методы и приемы, применяемые в процессе проведения контрольных мероприятий;</w:t>
      </w:r>
    </w:p>
    <w:p w:rsidR="00101ABF" w:rsidRPr="00101ABF" w:rsidRDefault="00101ABF" w:rsidP="00101AB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анализ соблюдения законодательства России, регламентирующего порядок осуществления финансово-хозяйственной деятельности;</w:t>
      </w:r>
    </w:p>
    <w:p w:rsidR="00101ABF" w:rsidRPr="00101ABF" w:rsidRDefault="00101ABF" w:rsidP="00101AB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выводы о результатах проведения контроля;</w:t>
      </w:r>
    </w:p>
    <w:p w:rsidR="00101ABF" w:rsidRPr="00101ABF" w:rsidRDefault="00101ABF" w:rsidP="00101AB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По результатам проведения проверки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главным бухгалтером учреждения (лицом,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уполномоченным руководителем учреждения)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истечении установленного срока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главный бухгалтер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Субъекты внутреннего контроля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систему субъектов внутреннего контроля входят:</w:t>
      </w:r>
    </w:p>
    <w:p w:rsidR="00101ABF" w:rsidRPr="00101ABF" w:rsidRDefault="00101ABF" w:rsidP="00101ABF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руководитель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и его заместители;</w:t>
      </w:r>
    </w:p>
    <w:p w:rsidR="00101ABF" w:rsidRPr="00101ABF" w:rsidRDefault="00101ABF" w:rsidP="00101ABF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руководители и работники учреждения на всех уровнях;</w:t>
      </w:r>
    </w:p>
    <w:p w:rsidR="00101ABF" w:rsidRPr="00101ABF" w:rsidRDefault="00101ABF" w:rsidP="00101ABF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сторонние организации или внешние аудиторы, привлекаемые для целей проверки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финансово-хозяйственной деятельности учреждения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</w:t>
      </w:r>
      <w:r w:rsidRPr="00101ABF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  <w:t xml:space="preserve">,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том числе положениями о соответствующих структурных подразделениях,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 также организационно-распорядительными документами учреждения и должностными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инструкциями работников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/>
          <w:sz w:val="24"/>
          <w:szCs w:val="24"/>
          <w:lang/>
        </w:rPr>
        <w:t>5. Порядок формирования, утверждения и актуализации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/>
          <w:sz w:val="24"/>
          <w:szCs w:val="24"/>
          <w:lang/>
        </w:rPr>
        <w:t>карт внутреннего финансового контроля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5.1. Планирование внутреннего финансового контроля, осуществляемого субъектами внутреннего контроля, заключается в формировании (актуализации) карты внутреннего контроля на очередной год. Процесс формирования (актуализации) карты внутреннего контроля включает следующие этапы: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- анализ предметов внутреннего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контроля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в целях определения применяемых к ним методов контроля и контрольных действий;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формирование перечня операций, действий (в том числе по формированию документов), необходимых для выполнения функций;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осуществление полномочий в установленной сфере деятельности (далее – Перечень) с указанием необходимости или отсутствия необходимости проведения контрольных действий в отношении отдельных операций.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5.2.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В результате анализа предмета внутреннего контроля производится оценка существующих процедур внутреннего финансового контроля на их достаточность и эффективность, а также выявляются недостающие процедуры внутреннего контроля, отсутствие которых может привести к возникновению негативных последствий при осуществлении возложенных на соответствующие подразделения функций и полномочий, а также процедуры внутреннего финансового контроля, требующие внесения изменений.</w:t>
      </w:r>
      <w:proofErr w:type="gramEnd"/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По результатам оценки предмета внутреннего контроля до начала очередного года формируется Перечень.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5.3.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Карта внутреннего финансового контроля содержит по каждой отражаемой в ней операции данные о должностном лице, ответственном за выполнение операции (действия по формированию документа, необходимого для выполнения внутренней процедуры), периодичности выполнения операций, должностных лицах, осуществляющих контрольные действия, методах, способах и формах осуществления контроля, сроках и периодичности проведения выборочного внутреннего финансового контроля, порядок оформления результатов внутреннего финансового контроля в отношении отдельных операций.</w:t>
      </w:r>
      <w:proofErr w:type="gramEnd"/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5.4. Карты внутреннего финансового контроля составляются в отделе бухгалтерского учета и отчетности.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5.5. Карты внутреннего финансового контроля утверждаются руководителем учреждения.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5.6. Актуализация (формирование) карт внутреннего финансового контроля проводится не реже одного раза в год до начала очередного финансового года: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при принятии решения руководителем учреждения о внесении изменений в карты внутреннего финансового контроля;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Изменения при смене лиц, ответственных за выполнение контрольных действий, а также связанные с увольнением (приемом на работу) специалистов, участвующих в проведении внутреннего контроля, могут вноситься в карту внутреннего контроля по мере необходимости, но не позднее пяти рабочих дней после принятия соответствующего решения.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5.7. Карта внутреннего контроля и (или) Перечень могут быть оформлены как на бумажном носителе, так и в форме электронного документа с использованием электронной подписи. В случае ведения карты внутреннего контроля в форме электронного документа программное обеспечение, используемое в целях такого ведения, должно позволять идентифицировать время занесения в карту внутреннего контроля каждой записи без возможности ее несанкционированного изменения, а также проставлять необходимые отметки об ознакомлении сотрудников структурного подразделения с обязанностью осуществления внутреннего контроля.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5.8. Срок хранения карты внутреннего контроля и Перечня устанавливается в соответствии с номенклатурой дел соответствующего структурного подразделения и составляет пять лет. В случае актуализации в течение года карты внутреннего контроля обеспечивается хранение всех утвержденных в текущем году карт внутреннего контроля.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/>
          <w:sz w:val="24"/>
          <w:szCs w:val="24"/>
          <w:lang/>
        </w:rPr>
        <w:t>6. Оценка рисков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6.1. Оценка рисков состоит в идентификации рисков по каждой указанной в Перечне операции и определении уровня риска.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Идентификация рисков заключается в определении по каждой операции (действию по формированию документа, необходимого для выполнения внутренней бюджетной процедуры) возможных событий, наступление которых негативно повлияет на результат внутренней бюджетной процедуры: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несвоевременность выполнения операции;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ошибки, допущенные в ходе выполнения операции;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…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Идентификация рисков проводится путем проведения анализа информации, указанной в представлениях и предписаниях органов государственного финансового контроля, рекомендациях (предложениях) внутреннего финансового аудита, иной информации об имеющихся нарушениях и недостатках в сфере бюджетных правоотношений, их причинах и условиях, в том числе информации, содержащейся в результатах отчетов финансового контроля.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 xml:space="preserve">6.2.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Каждый риск подлежит оценке по критерию «вероятность», характеризующему ожидание наступления события, негативно влияющего на выполнение внутренних бюджетных процедур, и критерию «последствия», характеризующему размер наносимого ущерба, </w:t>
      </w:r>
      <w:r w:rsidRPr="00101ABF">
        <w:rPr>
          <w:rFonts w:ascii="Times New Roman" w:eastAsia="Times New Roman" w:hAnsi="Times New Roman" w:cs="Times New Roman"/>
          <w:color w:val="222222"/>
          <w:lang/>
        </w:rPr>
        <w:t>снижение внешней оценки качества финансового менеджмента главного администратора бюджетных средств,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существенность налагаемых санкций за допущенное нарушение бюджетного законодательства, </w:t>
      </w:r>
      <w:r w:rsidRPr="00101ABF">
        <w:rPr>
          <w:rFonts w:ascii="Times New Roman" w:eastAsia="Times New Roman" w:hAnsi="Times New Roman" w:cs="Times New Roman"/>
          <w:color w:val="222222"/>
          <w:lang/>
        </w:rPr>
        <w:t>снижение результативности (экономности) использования бюджетных средств.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 По каждому критерию определяется шкала уровней вероятности (последствий) риска, имеющая пять позиций: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уровень по критерию «вероятность» - невероятный (от 0 до 20 процентов), маловероятный (от 20 до 40 процентов), средний (от 40 до 60 процентов), вероятный (от 60 до 80 процентов), ожидаемый (от 80 до 100 процентов);</w:t>
      </w:r>
      <w:proofErr w:type="gramEnd"/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уровень по критерию «последствия» - низкий, умеренный, высокий, очень высокий.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6.3. Оценка вероятности осуществляется на основе анализа информации о следующих причинах рисков: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- длительный период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обновления средств автоматизации подготовки документа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низкое качество содержания и (или) несвоевременность представления документов, представляемых должностным лицам, осуществляющим внутренние бюджетные 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наличие конфликта интересов у должностных лиц, осуществляющих внутренние процедуры (например, приемка товаров, работ, услуг и оформление заявки на кассовый расход в целях оплаты закупки осуществляются одним должностным лицом);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регламента взаимодействия пользователей с информационными ресурсами;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неэффективность средств автоматизации подготовки документа, необходимого для выполнения внутренней бюджетной процедуры;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- 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6.4. Операции с уровнем риска «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средний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», «высокий», «очень высокий» включаются в карту внутреннего финансового контроля.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/>
          <w:sz w:val="24"/>
          <w:szCs w:val="24"/>
          <w:lang/>
        </w:rPr>
        <w:t>7. Порядок ведения, учета и хранения регистров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b/>
          <w:sz w:val="24"/>
          <w:szCs w:val="24"/>
          <w:lang/>
        </w:rPr>
        <w:t>(журналов) внутреннего финансового контроля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7.1. Выявленные недостатки и (или) нарушения при исполнении внутренних бюджетных процедур, сведения о причинах и обстоятельствах рисков возникновения нарушений и (или) недостатков, а также о предлагаемых мерах по их устранению отражаются в регистрах (журналах) внутреннего финансового контроля.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7.2. Ведение журналов внутреннего финансового контроля осуществляется в каждом подразделении, ответственном за выполнение внутренних бюджетных процедур.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 xml:space="preserve">7.3. Информация в журналы внутреннего финансового контроля заносится уполномоченными лицами на основании информации от должностных лиц, </w:t>
      </w: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>осуществляющих контрольные действия, по мере их совершения в хронологическом порядке.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/>
        </w:rPr>
        <w:t>7.4. Учет и хранение журналов внутреннего финансового контроля осуществляется способами, обеспечивающими их защиту от несанкционированных исправлений, утраты целостности информации в них и сохранность самих документов, в соответствии с требованиями делопроизводства, принятыми в учреждении, в том числе с применением автоматизированных систем.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Ответственность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бюджетного контроля во вверенных им сферах деятельности.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Ответственность за организацию и функционирование системы внутреннего бюджетного контроля возлагается на</w:t>
      </w:r>
      <w:r w:rsidRPr="00101A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директора</w:t>
      </w: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Лица, допустившие недостатки, искажения и нарушения, несут дисциплинарную ответственность в соответствии с требованиями Трудового кодекса РФ.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Оценка состояния системы финансового контроля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Оценка эффективности системы внутреннего контроля в учреждении осуществляется субъектами внутреннего бюджетного контроля и рассматривается на специальных совещаниях, проводимых руководителем учреждения.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Непосредственная оценка адекватности, достаточности и эффективности системы внутреннего бюджетного контроля, а также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процедур внутреннего бюджетного контроля осуществляется комиссией по внутреннему бюджетному контролю.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указанных полномочий комиссия по внутреннему бюджетному контролю представляет руководителю учреждения результаты проверок эффективности действующих процедур внутреннего бюджетного контроля и в случае </w:t>
      </w:r>
      <w:proofErr w:type="gramStart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proofErr w:type="gramEnd"/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разработанные совместно с главным бухгалтером предложения по их совершенствованию.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Заключительные положения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изменения и дополнения к настоящему положению утверждаются руководителем учреждения.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График проведения внутренних проверок финансово-хозяйственной деятельности </w:t>
      </w:r>
    </w:p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9"/>
        <w:gridCol w:w="3206"/>
        <w:gridCol w:w="1705"/>
        <w:gridCol w:w="1295"/>
        <w:gridCol w:w="2565"/>
      </w:tblGrid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Срок проведения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Период, за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  <w:t xml:space="preserve">который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проводится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  <w:t>проверка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Ответственный исполнитель</w:t>
            </w:r>
          </w:p>
        </w:tc>
      </w:tr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Ревизия кассы,</w:t>
            </w:r>
            <w:r w:rsidRPr="0010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соблюдение порядка</w:t>
            </w:r>
            <w:r w:rsidRPr="0010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ведения кассовых</w:t>
            </w:r>
            <w:r w:rsidRPr="0010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операций</w:t>
            </w:r>
          </w:p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Проверка наличия,</w:t>
            </w:r>
            <w:r w:rsidRPr="0010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выдачи и списания</w:t>
            </w:r>
            <w:r w:rsidRPr="0010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бланков строгой</w:t>
            </w:r>
            <w:r w:rsidRPr="0010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Ежеквартально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на последний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день отчетного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Квартал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Главный бухгалте</w:t>
            </w:r>
            <w:proofErr w:type="gramStart"/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р(</w:t>
            </w:r>
            <w:proofErr w:type="gramEnd"/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бухгалтер)</w:t>
            </w:r>
          </w:p>
        </w:tc>
      </w:tr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Проверка соблюдения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лимита денежных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сре</w:t>
            </w:r>
            <w:proofErr w:type="gramStart"/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дств в к</w:t>
            </w:r>
            <w:proofErr w:type="gramEnd"/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Ежемесячно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Месяц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Главный бухгалте</w:t>
            </w:r>
            <w:proofErr w:type="gramStart"/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р(</w:t>
            </w:r>
            <w:proofErr w:type="gramEnd"/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бухгалтер)</w:t>
            </w:r>
          </w:p>
        </w:tc>
      </w:tr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Проверка наличия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актов сверки с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поставщиками и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1 января</w:t>
            </w:r>
          </w:p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1 июля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Полугодие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Главный бухгалте</w:t>
            </w:r>
            <w:proofErr w:type="gramStart"/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</w:t>
            </w:r>
            <w:r w:rsidRPr="00101AB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</w:t>
            </w:r>
            <w:proofErr w:type="gramEnd"/>
            <w:r w:rsidRPr="00101AB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бухгалтер)</w:t>
            </w:r>
          </w:p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Проверка правильности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расчетов с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Казначейством России,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финансовыми,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налоговыми органами,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внебюджетными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фондами, другими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Ежегодно на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Главный бухгалтер</w:t>
            </w:r>
          </w:p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AB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(бухгалтер)</w:t>
            </w:r>
          </w:p>
        </w:tc>
      </w:tr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Инвентаризация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Ежегодно на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Председатель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инвентаризационной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комиссии</w:t>
            </w:r>
          </w:p>
        </w:tc>
      </w:tr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Инвентаризация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Ежегодно на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br/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Председатель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инвентаризационной</w:t>
            </w:r>
            <w:r w:rsidRPr="00101AB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комиссии</w:t>
            </w:r>
          </w:p>
        </w:tc>
      </w:tr>
      <w:tr w:rsidR="00101ABF" w:rsidRPr="00101ABF" w:rsidTr="002B52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01ABF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 </w:t>
            </w:r>
          </w:p>
        </w:tc>
      </w:tr>
    </w:tbl>
    <w:p w:rsidR="00101ABF" w:rsidRPr="00101ABF" w:rsidRDefault="00101ABF" w:rsidP="00101ABF">
      <w:pPr>
        <w:spacing w:after="0" w:line="240" w:lineRule="auto"/>
        <w:jc w:val="both"/>
        <w:rPr>
          <w:rFonts w:ascii="Times New Roman" w:eastAsia="SimSun" w:hAnsi="Times New Roman" w:cs="Times New Roman"/>
          <w:vanish/>
          <w:sz w:val="24"/>
          <w:szCs w:val="24"/>
          <w:lang w:eastAsia="zh-CN"/>
        </w:rPr>
      </w:pPr>
    </w:p>
    <w:tbl>
      <w:tblPr>
        <w:tblW w:w="887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1"/>
        <w:gridCol w:w="140"/>
        <w:gridCol w:w="1419"/>
        <w:gridCol w:w="3148"/>
      </w:tblGrid>
      <w:tr w:rsidR="00101ABF" w:rsidRPr="00101ABF" w:rsidTr="002B52A2">
        <w:tc>
          <w:tcPr>
            <w:tcW w:w="417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1ABF" w:rsidRPr="00101ABF" w:rsidRDefault="00101ABF" w:rsidP="00101ABF">
            <w:pPr>
              <w:spacing w:after="0" w:line="240" w:lineRule="auto"/>
              <w:ind w:left="-96" w:hanging="3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101ABF" w:rsidRPr="00101ABF" w:rsidRDefault="00101ABF" w:rsidP="00101AB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01ABF" w:rsidRPr="00101ABF" w:rsidRDefault="00101ABF" w:rsidP="0010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1A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dfasyqyqpo"/>
      <w:bookmarkStart w:id="1" w:name="dfas72vvza"/>
      <w:bookmarkStart w:id="2" w:name="dfaseoo9h5"/>
      <w:bookmarkStart w:id="3" w:name="dfas3599ii"/>
      <w:bookmarkStart w:id="4" w:name="dfas3hhgal"/>
      <w:bookmarkStart w:id="5" w:name="dfasg7aeve"/>
      <w:bookmarkStart w:id="6" w:name="dfasthgtek"/>
      <w:bookmarkStart w:id="7" w:name="dfaslz284o"/>
      <w:bookmarkStart w:id="8" w:name="dfas3gvpa7"/>
      <w:bookmarkStart w:id="9" w:name="dfasc30sue"/>
      <w:bookmarkStart w:id="10" w:name="dfasbyfrxc"/>
      <w:bookmarkStart w:id="11" w:name="dfas02ferl"/>
      <w:bookmarkStart w:id="12" w:name="dfaskoq4cv"/>
      <w:bookmarkStart w:id="13" w:name="dfasubatiz"/>
      <w:bookmarkStart w:id="14" w:name="dfas5g0ig5"/>
      <w:bookmarkStart w:id="15" w:name="dfaslmvhxe"/>
      <w:bookmarkStart w:id="16" w:name="dfasr15xcx"/>
      <w:bookmarkStart w:id="17" w:name="dfas5hqlyr"/>
      <w:bookmarkStart w:id="18" w:name="dfasaold12"/>
      <w:bookmarkStart w:id="19" w:name="dfasglfxs6"/>
      <w:bookmarkStart w:id="20" w:name="dfast96ora"/>
      <w:bookmarkStart w:id="21" w:name="dfascazlrb"/>
      <w:bookmarkStart w:id="22" w:name="dfas73xcea"/>
      <w:bookmarkStart w:id="23" w:name="dfas73vawc"/>
      <w:bookmarkStart w:id="24" w:name="dfasunxohm"/>
      <w:bookmarkStart w:id="25" w:name="dfas5dxgvb"/>
      <w:bookmarkStart w:id="26" w:name="dfaswg22k9"/>
      <w:bookmarkStart w:id="27" w:name="dfashokcsm"/>
      <w:bookmarkStart w:id="28" w:name="dfas8ae66d"/>
      <w:bookmarkStart w:id="29" w:name="dfas7peqql"/>
      <w:bookmarkStart w:id="30" w:name="dfas8hn5eu"/>
      <w:bookmarkStart w:id="31" w:name="dfas6bwqvz"/>
      <w:bookmarkStart w:id="32" w:name="dfasi563h2"/>
      <w:bookmarkStart w:id="33" w:name="dfase7bpng"/>
      <w:bookmarkStart w:id="34" w:name="dfasmtcxwr"/>
      <w:bookmarkStart w:id="35" w:name="dfasty4dc6"/>
      <w:bookmarkStart w:id="36" w:name="dfasl3cfyw"/>
      <w:bookmarkStart w:id="37" w:name="dfaszltaps"/>
      <w:bookmarkStart w:id="38" w:name="dfass8e5pn"/>
      <w:bookmarkStart w:id="39" w:name="dfas5vvmvy"/>
      <w:bookmarkStart w:id="40" w:name="dfas9ghzav"/>
      <w:bookmarkStart w:id="41" w:name="dfass9l4ny"/>
      <w:bookmarkStart w:id="42" w:name="dfasu8l7cn"/>
      <w:bookmarkStart w:id="43" w:name="dfasmdxi0s"/>
      <w:bookmarkStart w:id="44" w:name="dfasytgpvn"/>
      <w:bookmarkStart w:id="45" w:name="dfas69xo6w"/>
      <w:bookmarkStart w:id="46" w:name="dfask37zo0"/>
      <w:bookmarkStart w:id="47" w:name="dfaslpsnho"/>
      <w:bookmarkStart w:id="48" w:name="dfaswqdbv6"/>
      <w:bookmarkStart w:id="49" w:name="dfas0xo009"/>
      <w:bookmarkStart w:id="50" w:name="dfasnhv0b3"/>
      <w:bookmarkStart w:id="51" w:name="dfas3sntie"/>
      <w:bookmarkStart w:id="52" w:name="dfasgg2615"/>
      <w:bookmarkStart w:id="53" w:name="dfas09960l"/>
      <w:bookmarkStart w:id="54" w:name="dfasvq9e8m"/>
      <w:bookmarkStart w:id="55" w:name="dfas987sva"/>
      <w:bookmarkStart w:id="56" w:name="dfashu28v2"/>
      <w:bookmarkStart w:id="57" w:name="dfasgsmvb6"/>
      <w:bookmarkStart w:id="58" w:name="dfas8du9og"/>
      <w:bookmarkStart w:id="59" w:name="dfast0ilkf"/>
      <w:bookmarkStart w:id="60" w:name="dfasm35qw7"/>
      <w:bookmarkStart w:id="61" w:name="dfasnyyc8k"/>
      <w:bookmarkStart w:id="62" w:name="dfas60q9tv"/>
      <w:bookmarkStart w:id="63" w:name="dfasevnxpu"/>
      <w:bookmarkStart w:id="64" w:name="dfasfwtacn"/>
      <w:bookmarkStart w:id="65" w:name="dfas3cl6h5"/>
      <w:bookmarkStart w:id="66" w:name="dfasbtta52"/>
      <w:bookmarkStart w:id="67" w:name="dfasqe8d5s"/>
      <w:bookmarkStart w:id="68" w:name="dfassxxvwn"/>
      <w:bookmarkStart w:id="69" w:name="dfas2x0dvi"/>
      <w:bookmarkStart w:id="70" w:name="dfasf82soa"/>
      <w:bookmarkStart w:id="71" w:name="dfasg66kg9"/>
      <w:bookmarkStart w:id="72" w:name="dfasrpgilp"/>
      <w:bookmarkStart w:id="73" w:name="dfaslztk7h"/>
      <w:bookmarkStart w:id="74" w:name="dfasuzzzqp"/>
      <w:bookmarkStart w:id="75" w:name="dfastanrdn"/>
      <w:bookmarkStart w:id="76" w:name="dfasm5lfbx"/>
      <w:bookmarkStart w:id="77" w:name="dfasu0815t"/>
      <w:bookmarkStart w:id="78" w:name="dfas53q9v8"/>
      <w:bookmarkStart w:id="79" w:name="dfas9d91yo"/>
      <w:bookmarkStart w:id="80" w:name="dfasln4c6i"/>
      <w:bookmarkStart w:id="81" w:name="dfasi57z80"/>
      <w:bookmarkStart w:id="82" w:name="dfaslua5lh"/>
      <w:bookmarkStart w:id="83" w:name="dfasg2zzzl"/>
      <w:bookmarkStart w:id="84" w:name="dfas728gnh"/>
      <w:bookmarkStart w:id="85" w:name="dfasua2ed1"/>
      <w:bookmarkStart w:id="86" w:name="dfascti7mv"/>
      <w:bookmarkStart w:id="87" w:name="dfaszsw2o6"/>
      <w:bookmarkStart w:id="88" w:name="dfasxtclru"/>
      <w:bookmarkStart w:id="89" w:name="dfas6yvrm9"/>
      <w:bookmarkStart w:id="90" w:name="dfass566qq"/>
      <w:bookmarkStart w:id="91" w:name="dfassqckp3"/>
      <w:bookmarkStart w:id="92" w:name="dfasnueebr"/>
      <w:bookmarkStart w:id="93" w:name="dfaslecfqd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C41B06" w:rsidRDefault="00C41B06">
      <w:bookmarkStart w:id="94" w:name="_GoBack"/>
      <w:bookmarkEnd w:id="94"/>
    </w:p>
    <w:sectPr w:rsidR="00C41B06" w:rsidSect="003A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713"/>
    <w:multiLevelType w:val="multilevel"/>
    <w:tmpl w:val="E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F01710"/>
    <w:multiLevelType w:val="multilevel"/>
    <w:tmpl w:val="EBEC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80366C"/>
    <w:multiLevelType w:val="multilevel"/>
    <w:tmpl w:val="2442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0A76E7"/>
    <w:multiLevelType w:val="multilevel"/>
    <w:tmpl w:val="A206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EB3B11"/>
    <w:multiLevelType w:val="multilevel"/>
    <w:tmpl w:val="7FB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5"/>
  </w:num>
  <w:num w:numId="5">
    <w:abstractNumId w:val="1"/>
  </w:num>
  <w:num w:numId="6">
    <w:abstractNumId w:val="5"/>
  </w:num>
  <w:num w:numId="7">
    <w:abstractNumId w:val="10"/>
  </w:num>
  <w:num w:numId="8">
    <w:abstractNumId w:val="0"/>
  </w:num>
  <w:num w:numId="9">
    <w:abstractNumId w:val="8"/>
  </w:num>
  <w:num w:numId="10">
    <w:abstractNumId w:val="14"/>
  </w:num>
  <w:num w:numId="11">
    <w:abstractNumId w:val="11"/>
  </w:num>
  <w:num w:numId="12">
    <w:abstractNumId w:val="12"/>
  </w:num>
  <w:num w:numId="13">
    <w:abstractNumId w:val="3"/>
  </w:num>
  <w:num w:numId="14">
    <w:abstractNumId w:val="13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C56C7"/>
    <w:rsid w:val="00101ABF"/>
    <w:rsid w:val="003A1E80"/>
    <w:rsid w:val="005C56C7"/>
    <w:rsid w:val="00AC186E"/>
    <w:rsid w:val="00C4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3737</Words>
  <Characters>21307</Characters>
  <Application>Microsoft Office Word</Application>
  <DocSecurity>0</DocSecurity>
  <Lines>177</Lines>
  <Paragraphs>49</Paragraphs>
  <ScaleCrop>false</ScaleCrop>
  <Company/>
  <LinksUpToDate>false</LinksUpToDate>
  <CharactersWithSpaces>24995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4</cp:revision>
  <dcterms:created xsi:type="dcterms:W3CDTF">2021-06-07T09:04:00Z</dcterms:created>
  <dcterms:modified xsi:type="dcterms:W3CDTF">2023-10-17T05:20:00Z</dcterms:modified>
</cp:coreProperties>
</file>